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权限管理</w:t>
      </w:r>
      <w:r>
        <w:rPr>
          <w:rFonts w:hint="eastAsia"/>
          <w:sz w:val="32"/>
          <w:szCs w:val="32"/>
        </w:rPr>
        <w:t>模块说明</w:t>
      </w:r>
    </w:p>
    <w:p>
      <w:pPr>
        <w:spacing w:line="220" w:lineRule="atLeast"/>
        <w:rPr>
          <w:sz w:val="18"/>
          <w:szCs w:val="18"/>
        </w:rPr>
      </w:pP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CN"/>
        </w:rPr>
        <w:t>角色管理</w:t>
      </w:r>
    </w:p>
    <w:p>
      <w:pPr>
        <w:pStyle w:val="15"/>
        <w:numPr>
          <w:ilvl w:val="0"/>
          <w:numId w:val="1"/>
        </w:numPr>
        <w:spacing w:line="220" w:lineRule="atLeast"/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通过</w:t>
      </w:r>
      <w:r>
        <w:rPr>
          <w:rFonts w:hint="eastAsia"/>
          <w:sz w:val="18"/>
          <w:szCs w:val="18"/>
          <w:lang w:val="en-US" w:eastAsia="zh-CN"/>
        </w:rPr>
        <w:t>角色ID查询运营商</w:t>
      </w:r>
      <w:r>
        <w:rPr>
          <w:rFonts w:hint="eastAsia"/>
          <w:sz w:val="18"/>
          <w:szCs w:val="18"/>
        </w:rPr>
        <w:t>角色菜单</w:t>
      </w:r>
    </w:p>
    <w:p>
      <w:pPr>
        <w:pStyle w:val="15"/>
        <w:numPr>
          <w:numId w:val="0"/>
        </w:numPr>
        <w:spacing w:line="220" w:lineRule="atLeast"/>
        <w:ind w:leftChars="0" w:firstLine="500" w:firstLineChars="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URL：</w:t>
      </w:r>
      <w:r>
        <w:rPr>
          <w:rFonts w:hint="eastAsia"/>
          <w:sz w:val="18"/>
          <w:szCs w:val="18"/>
          <w:highlight w:val="green"/>
          <w:lang w:val="en-US" w:eastAsia="zh-CN"/>
        </w:rPr>
        <w:t>POST</w:t>
      </w:r>
      <w:r>
        <w:rPr>
          <w:rFonts w:hint="eastAsia"/>
          <w:sz w:val="18"/>
          <w:szCs w:val="18"/>
          <w:lang w:val="en-US" w:eastAsia="zh-CN"/>
        </w:rPr>
        <w:t xml:space="preserve"> /roleLimits/selectMenusByRoleId/{roleId}</w:t>
      </w:r>
    </w:p>
    <w:p>
      <w:pPr>
        <w:pStyle w:val="15"/>
        <w:spacing w:line="220" w:lineRule="atLeast"/>
        <w:ind w:left="0" w:leftChars="0" w:firstLine="500" w:firstLineChars="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入参：roleId --- 角色ID</w:t>
      </w:r>
    </w:p>
    <w:p>
      <w:pPr>
        <w:pStyle w:val="15"/>
        <w:spacing w:line="220" w:lineRule="atLeast"/>
        <w:ind w:left="0" w:leftChars="0" w:firstLine="500" w:firstLineChars="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出参: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"dataPermission": 运营商角色菜单不使用该值,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"roleId": 角色ID,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"roleName": "角色名称",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"treeList(</w:t>
      </w:r>
      <w:r>
        <w:t>菜单列表</w:t>
      </w:r>
      <w:r>
        <w:rPr>
          <w:rFonts w:hint="eastAsia"/>
          <w:lang w:val="en-US" w:eastAsia="zh-CN"/>
        </w:rPr>
        <w:t>)": [{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>"checked": 是否选中,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"children(子菜单列表)": [{}],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"indeterminate": 前端需要默认传true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"menuId": 菜单ID,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"text": "菜单名称"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}]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pStyle w:val="15"/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添加角色或修改角色时，需要显示一个菜单列表以供设置该角色有哪些菜单权限，该接口显示整个角色可以设置的菜单目录结构，若调用接口时传的角色ID不为0则需要回显该角色下是否选中过菜单的状态，若调用接口时角色ID为0，则所有的菜单项均为未选中状态</w:t>
      </w:r>
    </w:p>
    <w:p>
      <w:pPr>
        <w:pStyle w:val="15"/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pStyle w:val="15"/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pStyle w:val="15"/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pStyle w:val="15"/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pStyle w:val="15"/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ascii="Tahoma" w:hAnsi="Tahoma" w:eastAsia="微软雅黑" w:cstheme="minorBidi"/>
          <w:sz w:val="18"/>
          <w:szCs w:val="18"/>
          <w:lang w:val="en-US" w:eastAsia="zh-CN" w:bidi="ar-SA"/>
        </w:rPr>
      </w:pPr>
      <w:r>
        <w:rPr>
          <w:rFonts w:hint="eastAsia" w:ascii="Tahoma" w:hAnsi="Tahoma" w:eastAsia="微软雅黑" w:cstheme="minorBidi"/>
          <w:sz w:val="18"/>
          <w:szCs w:val="18"/>
          <w:lang w:val="en-US" w:eastAsia="zh-CN" w:bidi="ar-SA"/>
        </w:rPr>
        <w:t>通过角色ID查询总后台角色菜单</w:t>
      </w:r>
    </w:p>
    <w:p>
      <w:pPr>
        <w:numPr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/roleLimits/selectMenusByRoleId/{roleId}/{dataLevel}</w:t>
      </w:r>
    </w:p>
    <w:p>
      <w:pPr>
        <w:numPr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</w:t>
      </w:r>
    </w:p>
    <w:p>
      <w:pPr>
        <w:numPr>
          <w:numId w:val="0"/>
        </w:numPr>
        <w:spacing w:line="220" w:lineRule="atLeast"/>
        <w:ind w:left="500"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roleId：角色ID</w:t>
      </w:r>
    </w:p>
    <w:p>
      <w:pPr>
        <w:numPr>
          <w:numId w:val="0"/>
        </w:numPr>
        <w:spacing w:line="220" w:lineRule="atLeast"/>
        <w:ind w:left="500"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dataLevel：数据权限(1为全部数据,2为仅本账号数据)</w:t>
      </w:r>
    </w:p>
    <w:p>
      <w:pPr>
        <w:numPr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"dataPermission": 数据权限 -- 1:表示全部数据;2:表示仅本账号数据,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"roleId": 角色ID,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"roleName": "角色名称",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"treeList(</w:t>
      </w:r>
      <w:r>
        <w:t>菜单列表</w:t>
      </w:r>
      <w:r>
        <w:rPr>
          <w:rFonts w:hint="eastAsia"/>
          <w:lang w:val="en-US" w:eastAsia="zh-CN"/>
        </w:rPr>
        <w:t>)": [{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"checked": 是否选中,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"children(子菜单列表)": [{}],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"indeterminate": 前端需要默认传true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"menuId": 菜单ID,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"text": "菜单名称"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}]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说明：该接口和运营商显示角色菜单接口相同，只是总后台的角色区分了数据权限，1代表全部数据，管理整个系统所有运营商的数据；2 代表仅本账号数据，管理所有和当前子账号关联的运营商数据</w:t>
      </w: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pStyle w:val="15"/>
        <w:numPr>
          <w:ilvl w:val="0"/>
          <w:numId w:val="1"/>
        </w:numPr>
        <w:spacing w:line="220" w:lineRule="atLeast"/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保存/更新 角色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/roleLimits/saveOrUpdateRole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"dataPermission": 数据权限，1 代表全部数据 ；2代表仅本账号数据,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"menuIds": "菜单ID集合，已逗号分割",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"roleId": 角色ID,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"roleName": "角色名称"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adjustRightInd w:val="0"/>
        <w:snapToGrid w:val="0"/>
        <w:spacing w:after="200" w:line="220" w:lineRule="atLeast"/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</w:pP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{ "data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接口返回数据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"msg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": "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错误或正确信息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"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"status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接口访问状态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 }</w:t>
      </w:r>
    </w:p>
    <w:p>
      <w:pPr>
        <w:numPr>
          <w:ilvl w:val="0"/>
          <w:numId w:val="0"/>
        </w:num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说明：该接口用于保存或更新角色，当角色ID传入0时表示新增角色，当角色ID传入不为0时代表更新当前角色ID对应的角色信息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删除角色接口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/roleLimits/deleteRoleByRoleId/{roleId}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入参：roleId  角色ID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adjustRightInd w:val="0"/>
        <w:snapToGrid w:val="0"/>
        <w:spacing w:after="200" w:line="220" w:lineRule="atLeast"/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</w:pP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{ "data":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接口返回数据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"msg": "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错误或正确信息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", "status":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接口访问状态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 }</w:t>
      </w: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说明：该接口通过角色ID删除角色，当有子账号使用该角色的时候该角色不能删除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角色列表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/roleLimits/selectRoleList/{pageNum}/{pageSize}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入参：pageNum 页码；pageSize 每页数据条数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"accountNum": 使用该角色的子账号个数,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"dataPermission": 该角色的数据权限,1 表示全部数据 ,2 表示仅本账号数据,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"roleId": 角色ID,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"roleName": "角色名称",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"roleType": 角色类型 0代表管理员，1代表自定义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说明：查询出总后台或者运营商的子账号,总后台子账号有数据权限(dataPermission)属性,运营商子账号没有数据权限属性(dataPermission)</w:t>
      </w:r>
    </w:p>
    <w:p>
      <w:pPr>
        <w:pStyle w:val="2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CN"/>
        </w:rPr>
        <w:t>子账号管理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回显子账号数据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/roleLimits/selectUserByUserId/{userId}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入参：userId 子账号ID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roleId (integer, optional): 角色ID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roleName (string, optional): 角色名称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supplierNum (integer, optional): 管理供应商数量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userEmail (string, optional): 账号名：邮箱，可用于登录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userId (integer, optional): 账号ID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userMerchantId (integer, optional): 运营商ID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userMobile (string, optional): 手机号，可用于登录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userName (string, optional): 真实姓名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userPwd (string, optional): 密码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userStatus (integer, optional): 账户状态:0表示禁用，1表示启用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说明：通过子账号ID回显子账号信息,用于修改子账号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保存/更新 账号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/roleLimits/saveOrUpdateMerchantUser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"roleId": 角色ID,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"userEmail": "子账号邮箱",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"userId": 子账号ID,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"userMobile": "子账号手机号",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"userName": "子账号名称",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"userPwd": "子账号密码"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adjustRightInd w:val="0"/>
        <w:snapToGrid w:val="0"/>
        <w:spacing w:after="200" w:line="220" w:lineRule="atLeast"/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</w:pP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{ "data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接口返回数据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"msg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": "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错误或正确信息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"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"status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接口访问状态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 }</w:t>
      </w: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说明：添加或者更新子账号,调用接口子账号ID传0时为添加新的子账号,调用接口时子账号ID不为0时代表更新该ID对应的子账号信息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运营商的子账号列表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color w:val="EEECE1" w:themeColor="background2"/>
          <w:sz w:val="18"/>
          <w:szCs w:val="18"/>
          <w:highlight w:val="blue"/>
          <w:lang w:val="en-US" w:eastAsia="zh-CN" w:bidi="ar-SA"/>
          <w14:textFill>
            <w14:solidFill>
              <w14:schemeClr w14:val="bg2"/>
            </w14:solidFill>
          </w14:textFill>
        </w:rPr>
        <w:t>GET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/roleLimits/selectAccountList/{pageNum}/{pageSize}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入参：pageNum 页码；pageSize 每页数据条数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roleId (integer, optional): 角色ID,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roleName (string, optional): 角色名称,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supplierNum (integer, optional): 管理供应商数量,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userEmail (string, optional): 账号名：邮箱，可用于登录,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userId (integer, optional): 账号ID 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userMerchantId (integer, optional): 运营商ID,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 w:ascii="Tahoma" w:hAnsi="Tahoma" w:eastAsia="微软雅黑" w:cstheme="minorBidi"/>
          <w:b w:val="0"/>
          <w:sz w:val="18"/>
          <w:szCs w:val="18"/>
          <w:lang w:val="en-US" w:eastAsia="zh-CN" w:bidi="ar-SA"/>
        </w:rPr>
        <w:t>userMobile </w:t>
      </w:r>
      <w:r>
        <w:rPr>
          <w:rFonts w:hint="default"/>
          <w:b w:val="0"/>
          <w:sz w:val="21"/>
          <w:szCs w:val="22"/>
          <w:lang w:val="en-US" w:eastAsia="zh-CN"/>
        </w:rPr>
        <w:t>(string, optional): 手机号，可用于登录 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userName (string, optional): 真实姓名,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userPwd (string, optional): 密码,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userStatus (integer, optional): 账户状态:0表示禁用，1表示启用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}</w:t>
      </w: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说明：查询出当前登录运营商名下的子账号列表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总后台的子账号列表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color w:val="EEECE1" w:themeColor="background2"/>
          <w:sz w:val="18"/>
          <w:szCs w:val="18"/>
          <w:highlight w:val="blue"/>
          <w:u w:val="none"/>
          <w:lang w:val="en-US" w:eastAsia="zh-CN" w:bidi="ar-SA"/>
          <w14:textFill>
            <w14:solidFill>
              <w14:schemeClr w14:val="bg2"/>
            </w14:solidFill>
          </w14:textFill>
        </w:rPr>
        <w:t>GET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/roleLimits/selectTotalBackAccountList/{pageNum}/{pageSize}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入参：pageNum 页码；pageSize 每页数据条数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roleId (integer, optional): 角色ID,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roleName (string, optional): 角色名称,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supplierNum (integer, optional): 管理供应商数量,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userEmail (string, optional): 账号名：邮箱，可用于登录,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userId (integer, optional): 账号ID 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userMerchantId (integer, optional): 运营商ID,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userMobile (string, optional): 手机号，可用于登录 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userName (string, optional): 真实姓名,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userPwd (string, optional): 密码,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userStatus (integer, optional): 账户状态:0表示禁用，1表示启用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/>
          <w:b w:val="0"/>
          <w:sz w:val="21"/>
          <w:szCs w:val="22"/>
          <w:lang w:val="en-US" w:eastAsia="zh-CN"/>
        </w:rPr>
        <w:t>}</w:t>
      </w: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说明：查询出总后台的子账号列表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重置密码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color w:val="EEECE1" w:themeColor="background2"/>
          <w:sz w:val="18"/>
          <w:szCs w:val="18"/>
          <w:highlight w:val="blue"/>
          <w:lang w:val="en-US" w:eastAsia="zh-CN" w:bidi="ar-SA"/>
          <w14:textFill>
            <w14:solidFill>
              <w14:schemeClr w14:val="bg2"/>
            </w14:solidFill>
          </w14:textFill>
        </w:rPr>
        <w:t>GET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/roleLimits/resetPwd/{userId}/{pwd}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入参：userId 子账号ID,pwd 加密后的密码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adjustRightInd w:val="0"/>
        <w:snapToGrid w:val="0"/>
        <w:spacing w:after="200"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{ "data":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接口返回数据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"msg": "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错误或正确信息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", "status":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接口访问状态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 }</w:t>
      </w: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说明：修改子账号密码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禁用/启用 子账号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/roleLimits/updateStatus/{userId}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入参：userId 子账号ID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adjustRightInd w:val="0"/>
        <w:snapToGrid w:val="0"/>
        <w:spacing w:after="200"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{ "data":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接口返回数据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"msg": "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错误或正确信息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", "status":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接口访问状态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 }</w:t>
      </w:r>
    </w:p>
    <w:p>
      <w:pPr>
        <w:spacing w:line="220" w:lineRule="atLeast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说明：通过子账号ID禁用或启用子账号，当ID对应的子账号为禁用状态则改为启用，若当ID对应的子账号为启用状态则改为禁用状态</w:t>
      </w:r>
    </w:p>
    <w:p>
      <w:pPr>
        <w:pStyle w:val="2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CN"/>
        </w:rPr>
        <w:t>权限管理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修改登录逻辑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/user/merchantInfo/login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"mobile": "登录账户",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"password": "登录密码",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"randomNum": "图形验证码key",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"type": 1:管理后台登录,2:H5后台登录,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"verification": "验证码"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"data": 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"account": 子账号ID,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"merchantId": 运营商ID,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"merchantIsAudit": 0未提交，1待审核，2通过审核，3未通过审核,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"merchantLoginType": 登录类型 0总后台  1运营商  2二级分销商,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"merchantName": "商户名",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"mobile": "电话",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"staffDrawType": 佣金提现类型 1平台提现 2线下结算,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"superiorBossId": 二级分销商商上级运营商ID,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"token": "token"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},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"msg": "错误信息",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"status": 接口访问状态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说明：子账号登录后再登录信息中保存子账号ID，该ID用于区别子账号的权限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查询所有 数据权限(仅本账号数据) 的子账号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/roleLimits/selectDataPartAccount/{pageNum}/{pageSize}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入参：pageNum 页码；pageSize 每页数据条数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"data": 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"curPage": 当前页面,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"data": [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"roleId": 角色ID,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"roleName": "角色名称",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"supplierNum": 供应商数量,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"userEmail": "子账号",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"userId": 子账号ID,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"userMerchantId": 供应商ID,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"userMobile": "子账号手机",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"userName": "真实姓名",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"userPwd": "子账号密码(该接口没有返回)",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  "userStatus": 子账号状态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  }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],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"pageCount": 总页数,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"pageSize": 页面数量,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  "totalCount": 总条数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},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"msg": "错误或正确信息",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"status": 接口返回状态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说明：查询所有 数据权限(仅本账号数据) 的子账号,供应商绑定子账号时需要查询出所有的(仅本账号数据)的子账号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获取总后台子账号的数据权限类型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/roleLimits/getDataPermission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入参：null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adjustRightInd w:val="0"/>
        <w:snapToGrid w:val="0"/>
        <w:spacing w:after="200" w:line="220" w:lineRule="atLeast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{ "data":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接口返回数据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"msg": "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错误或正确信息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", "status":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接口访问状态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 }</w:t>
      </w:r>
    </w:p>
    <w:p>
      <w:pPr>
        <w:numPr>
          <w:ilvl w:val="0"/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说明：控制是否有操作权限,获取总后台子账号的数据权限类型,return 1:全部数据;2:仅本账号数据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保存/更新 总后台子账号和运营商绑定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/roleLimits/saveOrUpdateAccountSupplier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"accountId": 总后台子账号ID,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"supplierId": 供应商ID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adjustRightInd w:val="0"/>
        <w:snapToGrid w:val="0"/>
        <w:spacing w:after="200" w:line="220" w:lineRule="atLeast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{ "data":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接口返回数据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"msg": "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错误或正确信息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", "status":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接口访问状态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 }</w:t>
      </w:r>
    </w:p>
    <w:p>
      <w:pPr>
        <w:numPr>
          <w:ilvl w:val="0"/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说明：保存或者更新总后台子账号和运营商绑定,一个运营商只能和一个总后台子账号绑定,一个总后台子账号能绑定多个运营商,如果运营商绑定子账号时原来就有子账号则更新该关联信息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撤销运营商和总后台子账号绑定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/roleLimits/deleteAccountSupplier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"accountId": 总后台子账号ID,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"supplierId": 供应商ID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adjustRightInd w:val="0"/>
        <w:snapToGrid w:val="0"/>
        <w:spacing w:after="200" w:line="220" w:lineRule="atLeast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{ "data":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接口返回数据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"msg": "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错误或正确信息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", "status":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接口访问状态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 }</w:t>
      </w: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说明：通过供应商ID撤销运营商和总后台子账号绑定关系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根据账号ID查询运营商列表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/roleLimits/deleteAccountSupplier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"accountId": 总后台子账号ID,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 xml:space="preserve">  "supplierId": 供应商ID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adjustRightInd w:val="0"/>
        <w:snapToGrid w:val="0"/>
        <w:spacing w:after="200" w:line="220" w:lineRule="atLeast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{ "data":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接口返回数据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>, "msg": "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错误或正确信息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", "status": </w:t>
      </w:r>
      <w:r>
        <w:rPr>
          <w:rFonts w:hint="eastAsia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  <w:lang w:val="en-US" w:eastAsia="zh-CN"/>
        </w:rPr>
        <w:t>接口访问状态</w:t>
      </w:r>
      <w:r>
        <w:rPr>
          <w:rFonts w:hint="default" w:ascii="Anonymous Pro" w:hAnsi="Anonymous Pro" w:eastAsia="Anonymous Pro" w:cs="Anonymous Pro"/>
          <w:i w:val="0"/>
          <w:caps w:val="0"/>
          <w:color w:val="000000"/>
          <w:spacing w:val="0"/>
          <w:sz w:val="18"/>
          <w:szCs w:val="18"/>
          <w:shd w:val="clear" w:fill="FFFFDD"/>
        </w:rPr>
        <w:t xml:space="preserve"> }</w:t>
      </w: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说明：通过供应商ID撤销运营商和总后台子账号绑定关系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查询菜单列表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color w:val="EEECE1" w:themeColor="background2"/>
          <w:sz w:val="18"/>
          <w:szCs w:val="18"/>
          <w:highlight w:val="blue"/>
          <w:lang w:val="en-US" w:eastAsia="zh-CN" w:bidi="ar-SA"/>
          <w14:textFill>
            <w14:solidFill>
              <w14:schemeClr w14:val="bg2"/>
            </w14:solidFill>
          </w14:textFill>
        </w:rPr>
        <w:t>GET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/roleLimits/selectMenusByUserId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入参：null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menuIcon (string, optional): 菜单图标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menuId (integer, optional): 菜单ID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menuName (string, optional): 菜单名称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menuUrl (string, optional): 菜单url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menus (Array[MenuVo], optional): 子菜单列表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说明：通过登录的用户查询出左侧菜单栏</w:t>
      </w: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总后台子账号首页信息查询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/user/backstageHome/getMerchantBackstageHome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入参：null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{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accountTotal (number, optional): 账户总额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orderToday (integer, optional): 今日订单数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soldProductNumber (integer, optional): 在售产品数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turnoverToday (number, optional): 今日成交额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unprocessedOrders (integer, optional): 未处理订单 ,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720" w:firstLineChars="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withdrawalCash (number, optional): 可提现金额</w:t>
      </w:r>
    </w:p>
    <w:p>
      <w:pPr>
        <w:pStyle w:val="24"/>
        <w:keepNext w:val="0"/>
        <w:keepLines w:val="0"/>
        <w:pageBreakBefore w:val="0"/>
        <w:widowControl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none" w:color="auto" w:sz="0" w:space="0"/>
        </w:pBdr>
        <w:shd w:val="clear" w:fill="C3BD96" w:themeFill="background2" w:themeFillShade="B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b w:val="0"/>
          <w:sz w:val="21"/>
          <w:szCs w:val="22"/>
          <w:lang w:val="en-US" w:eastAsia="zh-CN"/>
        </w:rPr>
      </w:pPr>
      <w:r>
        <w:rPr>
          <w:rFonts w:hint="eastAsia"/>
          <w:b w:val="0"/>
          <w:sz w:val="21"/>
          <w:szCs w:val="22"/>
          <w:lang w:val="en-US" w:eastAsia="zh-CN"/>
        </w:rPr>
        <w:t>}</w:t>
      </w: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说明：首页信息显示的今日订单数、今日成交额、未处理订单根据子账号的数据权限显示</w:t>
      </w: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p>
      <w:pPr>
        <w:numPr>
          <w:ilvl w:val="0"/>
          <w:numId w:val="1"/>
        </w:numPr>
        <w:spacing w:line="220" w:lineRule="atLeast"/>
        <w:ind w:left="360" w:leftChars="0" w:hanging="36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提现审核、产品审核、订单列表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URL：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提现审核：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/highestWith/merchantWithdrawAudit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产品审核：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/product/audit/getProAuditList/{pageNum}/{pageSize}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订单列表：</w:t>
      </w:r>
      <w:r>
        <w:rPr>
          <w:rFonts w:hint="eastAsia" w:cstheme="minorBidi"/>
          <w:sz w:val="18"/>
          <w:szCs w:val="18"/>
          <w:highlight w:val="green"/>
          <w:lang w:val="en-US" w:eastAsia="zh-CN" w:bidi="ar-SA"/>
        </w:rPr>
        <w:t>POST</w:t>
      </w:r>
      <w:r>
        <w:rPr>
          <w:rFonts w:hint="eastAsia" w:cstheme="minorBidi"/>
          <w:sz w:val="18"/>
          <w:szCs w:val="18"/>
          <w:lang w:val="en-US" w:eastAsia="zh-CN" w:bidi="ar-SA"/>
        </w:rPr>
        <w:t xml:space="preserve"> /order/operatorOrderList/{pageNum}/{pageSize}</w:t>
      </w:r>
    </w:p>
    <w:p>
      <w:pPr>
        <w:numPr>
          <w:ilvl w:val="0"/>
          <w:numId w:val="0"/>
        </w:numPr>
        <w:spacing w:line="220" w:lineRule="atLeast"/>
        <w:ind w:leftChars="0"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入参：null</w:t>
      </w:r>
    </w:p>
    <w:p>
      <w:pPr>
        <w:numPr>
          <w:ilvl w:val="0"/>
          <w:numId w:val="0"/>
        </w:numPr>
        <w:spacing w:line="220" w:lineRule="atLeast"/>
        <w:ind w:firstLine="500" w:firstLine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出参：~</w:t>
      </w:r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  <w:r>
        <w:rPr>
          <w:rFonts w:hint="eastAsia" w:cstheme="minorBidi"/>
          <w:sz w:val="18"/>
          <w:szCs w:val="18"/>
          <w:lang w:val="en-US" w:eastAsia="zh-CN" w:bidi="ar-SA"/>
        </w:rPr>
        <w:t>说明：根据子账号数据权限查询出对应的列表信息</w:t>
      </w:r>
      <w:bookmarkStart w:id="0" w:name="_GoBack"/>
      <w:bookmarkEnd w:id="0"/>
    </w:p>
    <w:p>
      <w:pPr>
        <w:numPr>
          <w:numId w:val="0"/>
        </w:numPr>
        <w:spacing w:line="220" w:lineRule="atLeast"/>
        <w:ind w:leftChars="0"/>
        <w:rPr>
          <w:rFonts w:hint="eastAsia" w:cstheme="minorBidi"/>
          <w:sz w:val="18"/>
          <w:szCs w:val="18"/>
          <w:lang w:val="en-US" w:eastAsia="zh-CN" w:bidi="ar-SA"/>
        </w:rPr>
      </w:pPr>
    </w:p>
    <w:sectPr>
      <w:pgSz w:w="11906" w:h="16838"/>
      <w:pgMar w:top="1440" w:right="1800" w:bottom="1440" w:left="180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Anonymous 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51902"/>
    <w:multiLevelType w:val="multilevel"/>
    <w:tmpl w:val="6165190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0"/>
  <w:bordersDoNotSurroundFooter w:val="0"/>
  <w:documentProtection w:enforcement="0"/>
  <w:defaultTabStop w:val="73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5C8D"/>
    <w:rsid w:val="00016188"/>
    <w:rsid w:val="00025D19"/>
    <w:rsid w:val="00036A4A"/>
    <w:rsid w:val="000D397C"/>
    <w:rsid w:val="0011065D"/>
    <w:rsid w:val="00150508"/>
    <w:rsid w:val="00155E5E"/>
    <w:rsid w:val="001715B8"/>
    <w:rsid w:val="00175C12"/>
    <w:rsid w:val="00194C82"/>
    <w:rsid w:val="001B2AEF"/>
    <w:rsid w:val="001C5EDB"/>
    <w:rsid w:val="001E085B"/>
    <w:rsid w:val="001E63EC"/>
    <w:rsid w:val="002258A0"/>
    <w:rsid w:val="00240316"/>
    <w:rsid w:val="002578FC"/>
    <w:rsid w:val="00260876"/>
    <w:rsid w:val="002A3C3E"/>
    <w:rsid w:val="002C51C1"/>
    <w:rsid w:val="002D2B9C"/>
    <w:rsid w:val="003120AA"/>
    <w:rsid w:val="00323B43"/>
    <w:rsid w:val="00351B45"/>
    <w:rsid w:val="003A33C9"/>
    <w:rsid w:val="003B034E"/>
    <w:rsid w:val="003D37D8"/>
    <w:rsid w:val="003F54B9"/>
    <w:rsid w:val="0041223D"/>
    <w:rsid w:val="004138DF"/>
    <w:rsid w:val="00420E20"/>
    <w:rsid w:val="00426133"/>
    <w:rsid w:val="00433A30"/>
    <w:rsid w:val="004358AB"/>
    <w:rsid w:val="00477416"/>
    <w:rsid w:val="004B2525"/>
    <w:rsid w:val="004C3C33"/>
    <w:rsid w:val="004C47E7"/>
    <w:rsid w:val="004E2158"/>
    <w:rsid w:val="004F0180"/>
    <w:rsid w:val="00505FC9"/>
    <w:rsid w:val="00524FA1"/>
    <w:rsid w:val="00527BF9"/>
    <w:rsid w:val="00542A88"/>
    <w:rsid w:val="0055167A"/>
    <w:rsid w:val="005629C3"/>
    <w:rsid w:val="005A4059"/>
    <w:rsid w:val="005D3948"/>
    <w:rsid w:val="005D77AF"/>
    <w:rsid w:val="00601608"/>
    <w:rsid w:val="0063023A"/>
    <w:rsid w:val="0065562C"/>
    <w:rsid w:val="00666F55"/>
    <w:rsid w:val="00667DC7"/>
    <w:rsid w:val="00673935"/>
    <w:rsid w:val="006848E4"/>
    <w:rsid w:val="00726969"/>
    <w:rsid w:val="007608CF"/>
    <w:rsid w:val="00813844"/>
    <w:rsid w:val="00860847"/>
    <w:rsid w:val="00883BDC"/>
    <w:rsid w:val="008B3148"/>
    <w:rsid w:val="008B6DB7"/>
    <w:rsid w:val="008B7726"/>
    <w:rsid w:val="008C2844"/>
    <w:rsid w:val="008D037A"/>
    <w:rsid w:val="008D1900"/>
    <w:rsid w:val="008E47C3"/>
    <w:rsid w:val="008E7C01"/>
    <w:rsid w:val="00907AF8"/>
    <w:rsid w:val="00933D99"/>
    <w:rsid w:val="00943FF2"/>
    <w:rsid w:val="009460DF"/>
    <w:rsid w:val="00962096"/>
    <w:rsid w:val="00963045"/>
    <w:rsid w:val="009704E6"/>
    <w:rsid w:val="009849B0"/>
    <w:rsid w:val="009A39E1"/>
    <w:rsid w:val="009A3AA4"/>
    <w:rsid w:val="009C04F6"/>
    <w:rsid w:val="009C5CBA"/>
    <w:rsid w:val="009E759A"/>
    <w:rsid w:val="009F6D05"/>
    <w:rsid w:val="00A166C8"/>
    <w:rsid w:val="00A6218B"/>
    <w:rsid w:val="00A65A35"/>
    <w:rsid w:val="00A71E66"/>
    <w:rsid w:val="00A939A4"/>
    <w:rsid w:val="00AC1097"/>
    <w:rsid w:val="00AC3EC3"/>
    <w:rsid w:val="00AE2A50"/>
    <w:rsid w:val="00B4197B"/>
    <w:rsid w:val="00B655AE"/>
    <w:rsid w:val="00B67A74"/>
    <w:rsid w:val="00B80413"/>
    <w:rsid w:val="00BA303E"/>
    <w:rsid w:val="00BF26CF"/>
    <w:rsid w:val="00BF4B2F"/>
    <w:rsid w:val="00C30E2A"/>
    <w:rsid w:val="00C54463"/>
    <w:rsid w:val="00C65FBA"/>
    <w:rsid w:val="00C71B51"/>
    <w:rsid w:val="00C729CB"/>
    <w:rsid w:val="00C972F8"/>
    <w:rsid w:val="00CB6A9C"/>
    <w:rsid w:val="00CC1C3C"/>
    <w:rsid w:val="00CE71A4"/>
    <w:rsid w:val="00D04599"/>
    <w:rsid w:val="00D31D50"/>
    <w:rsid w:val="00D613CF"/>
    <w:rsid w:val="00D949EF"/>
    <w:rsid w:val="00DC42E4"/>
    <w:rsid w:val="00DC4D81"/>
    <w:rsid w:val="00DF0D45"/>
    <w:rsid w:val="00DF61AA"/>
    <w:rsid w:val="00E36EEF"/>
    <w:rsid w:val="00EA371F"/>
    <w:rsid w:val="00EE12B3"/>
    <w:rsid w:val="00EF66A9"/>
    <w:rsid w:val="00F060DF"/>
    <w:rsid w:val="00F45D69"/>
    <w:rsid w:val="00F671E2"/>
    <w:rsid w:val="00FC64E5"/>
    <w:rsid w:val="11CA05D0"/>
    <w:rsid w:val="138412DA"/>
    <w:rsid w:val="2AC47252"/>
    <w:rsid w:val="2C59044E"/>
    <w:rsid w:val="3978283D"/>
    <w:rsid w:val="45BE3195"/>
    <w:rsid w:val="56724B52"/>
    <w:rsid w:val="6862683B"/>
    <w:rsid w:val="719D4F4E"/>
    <w:rsid w:val="743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22"/>
    <w:unhideWhenUsed/>
    <w:uiPriority w:val="99"/>
    <w:rPr>
      <w:rFonts w:ascii="宋体" w:eastAsia="宋体"/>
      <w:sz w:val="18"/>
      <w:szCs w:val="18"/>
    </w:rPr>
  </w:style>
  <w:style w:type="paragraph" w:styleId="7">
    <w:name w:val="Balloon Text"/>
    <w:basedOn w:val="1"/>
    <w:link w:val="20"/>
    <w:unhideWhenUsed/>
    <w:uiPriority w:val="99"/>
    <w:pPr>
      <w:spacing w:after="0"/>
    </w:pPr>
    <w:rPr>
      <w:sz w:val="18"/>
      <w:szCs w:val="18"/>
    </w:rPr>
  </w:style>
  <w:style w:type="paragraph" w:styleId="8">
    <w:name w:val="HTML Preformatted"/>
    <w:basedOn w:val="1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标题 2 Char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Char"/>
    <w:basedOn w:val="11"/>
    <w:link w:val="4"/>
    <w:uiPriority w:val="9"/>
    <w:rPr>
      <w:rFonts w:ascii="Tahoma" w:hAnsi="Tahoma"/>
      <w:b/>
      <w:bCs/>
      <w:sz w:val="32"/>
      <w:szCs w:val="32"/>
    </w:rPr>
  </w:style>
  <w:style w:type="character" w:customStyle="1" w:styleId="18">
    <w:name w:val="标题 Char"/>
    <w:basedOn w:val="11"/>
    <w:link w:val="1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9">
    <w:name w:val="标题 4 Char"/>
    <w:basedOn w:val="11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批注框文本 Char"/>
    <w:basedOn w:val="11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21">
    <w:name w:val="标题 1 Char"/>
    <w:basedOn w:val="11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22">
    <w:name w:val="文档结构图 Char"/>
    <w:basedOn w:val="11"/>
    <w:link w:val="6"/>
    <w:semiHidden/>
    <w:qFormat/>
    <w:uiPriority w:val="99"/>
    <w:rPr>
      <w:rFonts w:ascii="宋体" w:hAnsi="Tahoma" w:eastAsia="宋体"/>
      <w:sz w:val="18"/>
      <w:szCs w:val="18"/>
    </w:rPr>
  </w:style>
  <w:style w:type="character" w:customStyle="1" w:styleId="23">
    <w:name w:val="Subtle Emphasis"/>
    <w:basedOn w:val="11"/>
    <w:qFormat/>
    <w:uiPriority w:val="19"/>
    <w:rPr>
      <w:i/>
      <w:iCs/>
      <w:color w:val="7F7F7F" w:themeColor="text1" w:themeTint="7F"/>
    </w:rPr>
  </w:style>
  <w:style w:type="paragraph" w:customStyle="1" w:styleId="24">
    <w:name w:val="代码样式"/>
    <w:basedOn w:val="15"/>
    <w:uiPriority w:val="0"/>
    <w:pPr>
      <w:tabs>
        <w:tab w:val="left" w:pos="0"/>
      </w:tabs>
      <w:spacing w:after="8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001A54-A086-4522-AFAF-36139291FF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459</Words>
  <Characters>2622</Characters>
  <Lines>21</Lines>
  <Paragraphs>6</Paragraphs>
  <ScaleCrop>false</ScaleCrop>
  <LinksUpToDate>false</LinksUpToDate>
  <CharactersWithSpaces>3075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pc-01</dc:creator>
  <cp:lastModifiedBy>pc-01</cp:lastModifiedBy>
  <dcterms:modified xsi:type="dcterms:W3CDTF">2018-12-22T10:17:45Z</dcterms:modified>
  <cp:revision>895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